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AB" w:rsidRDefault="00AC1C30">
      <w:pPr>
        <w:spacing w:line="460" w:lineRule="exact"/>
        <w:ind w:right="85"/>
        <w:jc w:val="left"/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t>附件</w:t>
      </w:r>
      <w:r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t>3</w:t>
      </w:r>
      <w:r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t>：</w:t>
      </w:r>
    </w:p>
    <w:p w:rsidR="002A46AB" w:rsidRDefault="00AC1C30">
      <w:pPr>
        <w:spacing w:beforeLines="50" w:before="156" w:line="623" w:lineRule="exact"/>
        <w:ind w:right="84"/>
        <w:jc w:val="center"/>
        <w:rPr>
          <w:rFonts w:ascii="Times New Roman" w:eastAsia="宋体" w:hAnsi="Times New Roman" w:cs="Times New Roman"/>
          <w:b/>
          <w:color w:val="000000"/>
          <w:w w:val="80"/>
          <w:kern w:val="0"/>
          <w:sz w:val="44"/>
          <w:szCs w:val="44"/>
        </w:rPr>
      </w:pPr>
      <w:r>
        <w:rPr>
          <w:rFonts w:ascii="Times New Roman" w:eastAsia="宋体" w:hAnsi="Times New Roman" w:cs="Times New Roman"/>
          <w:b/>
          <w:color w:val="000000"/>
          <w:w w:val="80"/>
          <w:kern w:val="0"/>
          <w:sz w:val="44"/>
          <w:szCs w:val="44"/>
        </w:rPr>
        <w:t>化工安全复合型人才</w:t>
      </w:r>
      <w:r>
        <w:rPr>
          <w:rFonts w:ascii="Times New Roman" w:eastAsia="宋体" w:hAnsi="Times New Roman" w:cs="Times New Roman" w:hint="eastAsia"/>
          <w:b/>
          <w:color w:val="000000"/>
          <w:w w:val="80"/>
          <w:kern w:val="0"/>
          <w:sz w:val="44"/>
          <w:szCs w:val="44"/>
        </w:rPr>
        <w:t>高级研修班</w:t>
      </w:r>
      <w:r>
        <w:rPr>
          <w:rFonts w:ascii="Times New Roman" w:eastAsia="宋体" w:hAnsi="Times New Roman" w:cs="Times New Roman"/>
          <w:b/>
          <w:color w:val="000000"/>
          <w:w w:val="80"/>
          <w:kern w:val="0"/>
          <w:sz w:val="44"/>
          <w:szCs w:val="44"/>
        </w:rPr>
        <w:t>培养方案</w:t>
      </w:r>
    </w:p>
    <w:p w:rsidR="002A46AB" w:rsidRDefault="002A46AB">
      <w:pPr>
        <w:spacing w:before="50"/>
        <w:ind w:right="84" w:firstLine="567"/>
        <w:rPr>
          <w:rFonts w:ascii="Times New Roman" w:eastAsia="仿宋" w:hAnsi="Times New Roman" w:cs="Times New Roman"/>
          <w:color w:val="000000"/>
          <w:kern w:val="0"/>
          <w:szCs w:val="21"/>
        </w:rPr>
      </w:pPr>
    </w:p>
    <w:p w:rsidR="002A46AB" w:rsidRDefault="00AC1C30">
      <w:pPr>
        <w:spacing w:before="50" w:line="440" w:lineRule="exact"/>
        <w:ind w:right="84" w:firstLine="567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研修班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课程设置分为四个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专题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模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块：化工安全、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化工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环保与循环经济、管理能力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提升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、实操实训。模块课程可以根据实际需求选择、重组。</w:t>
      </w:r>
    </w:p>
    <w:p w:rsidR="002A46AB" w:rsidRDefault="00AC1C30">
      <w:pPr>
        <w:spacing w:beforeLines="50" w:before="156" w:line="440" w:lineRule="exact"/>
        <w:ind w:right="84" w:firstLineChars="200" w:firstLine="562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t>一、</w:t>
      </w:r>
      <w:r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28"/>
        </w:rPr>
        <w:t>研修班</w:t>
      </w:r>
      <w:r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t>学员培养</w:t>
      </w:r>
    </w:p>
    <w:p w:rsidR="002A46AB" w:rsidRDefault="00AC1C30">
      <w:pPr>
        <w:spacing w:beforeLines="50" w:before="156" w:line="440" w:lineRule="exact"/>
        <w:ind w:right="85" w:firstLineChars="200" w:firstLine="562"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t>（一）培养年限及要求</w:t>
      </w:r>
    </w:p>
    <w:p w:rsidR="002A46AB" w:rsidRDefault="00AC1C30">
      <w:pPr>
        <w:spacing w:before="50" w:line="440" w:lineRule="exact"/>
        <w:ind w:right="84" w:firstLine="567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学习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年限为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年，脱产学习（脱产学习共分为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4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个阶段，每阶段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周，总教学周为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8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，外加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4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周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论文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指导）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，另每阶段配套网络课程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周。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结业学分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不少于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20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学分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（含课程不少于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18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学分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，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论文撰写环节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学分）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，其中，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每一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模块专题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不少于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学分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，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网络课程、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实操实训环节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均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不少于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4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学分。完成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研修班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课程的学员需提交一份论文，论文撰写具体要求按照学校相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关文件执行。</w:t>
      </w:r>
    </w:p>
    <w:p w:rsidR="002A46AB" w:rsidRDefault="00AC1C30">
      <w:pPr>
        <w:spacing w:before="50" w:line="440" w:lineRule="exact"/>
        <w:ind w:right="84" w:firstLine="567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如学员继续在北京化工大学深造，考取我校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专升本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或硕士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、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博士研究生，此次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研修班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所修课程的学分可以转化为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相同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阶段名称相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近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课程的学分，欢迎学员继续在北京化工大学深造！</w:t>
      </w:r>
    </w:p>
    <w:p w:rsidR="002A46AB" w:rsidRDefault="00AC1C30">
      <w:pPr>
        <w:spacing w:before="50" w:line="440" w:lineRule="exact"/>
        <w:ind w:right="84" w:firstLine="567"/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t>（二）培养模式</w:t>
      </w:r>
    </w:p>
    <w:p w:rsidR="002A46AB" w:rsidRDefault="00AC1C30">
      <w:pPr>
        <w:spacing w:before="50" w:afterLines="100" w:after="312" w:line="440" w:lineRule="exact"/>
        <w:ind w:right="85" w:firstLine="567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A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、模式一：按照企业需求和模块化培养方式把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研修班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分为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4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个阶段对应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4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个专题：化工安全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（含网络课程）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化工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环保与循环经济、管理能力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提升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、实操实训；</w:t>
      </w: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3735"/>
        <w:gridCol w:w="660"/>
        <w:gridCol w:w="3876"/>
        <w:gridCol w:w="660"/>
      </w:tblGrid>
      <w:tr w:rsidR="002A46AB">
        <w:trPr>
          <w:trHeight w:val="285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spacing w:beforeLines="25" w:before="78" w:afterLines="25" w:after="78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  <w:t>化工安全专题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spacing w:beforeLines="25" w:before="78" w:afterLines="25" w:after="78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  <w:t>化工环保与循环经济专题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  <w:t>学时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安全系统工程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化工环保技术概况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化工过程安全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现代环境分析技术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化工自动化安全控制技术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高等大气污染控制工程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化工安全设计与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HAZOP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分析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给水与废水处理原理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保护层分析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(LOPA)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高等固体废物资源化工程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安全完整性等级分析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(SIL)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三废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意外事故应急管理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安全仪表系统（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SIS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环境修复进展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过程安全管理（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PSM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有机化合物的污染净化技术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lastRenderedPageBreak/>
              <w:t>定量风险评估（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QRA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挥发性有机物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(VOCs)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减排政策与要求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作业安全分析（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JSA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石化行业污染排放特征及行业发展趋势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设备状态检测与诊断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发达国家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地区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VOCs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治理经验解析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过程控制仪表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化工行业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VOCs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减排监管技术及应用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电气安全与静电防护技术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环境风险评价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压力容器安全设计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循环经济与生态工业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化工系统危险源辨识及评价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我国循环经济发展现状及政策走向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防火防爆与消防安全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发达国家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地区循环经济建设经验解析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工程安全评价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区域特色循环经济发展战略模式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典型工艺过程安全技术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循环经济的理论与实践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危化品安全生产管理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基于循环经济的节能减排绿色发展战略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安全心理学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新能源产业的定位与前景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行为观察与安全文化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碳市场政策背景与低碳发展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化工企业事故预警与应急救援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低碳经济与产业结构调整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化工企业现代安全管理（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MSM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清洁生产审核碳减排与企业碳管理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化工本质安全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spacing w:val="-14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kern w:val="0"/>
                <w:szCs w:val="21"/>
              </w:rPr>
              <w:t>化工行业碳减排潜力分析与低碳技术创新实践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近几年化工事故案例分析与实操演练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企业伦理与社会责任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国家安全法规、标准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专家前沿讲座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安全管理能力提升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spacing w:beforeLines="25" w:before="78" w:afterLines="25" w:after="78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  <w:t>管理能力提升专题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专家前沿讲座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  <w:t>学时</w:t>
            </w:r>
          </w:p>
        </w:tc>
      </w:tr>
      <w:tr w:rsidR="002A46AB">
        <w:trPr>
          <w:trHeight w:val="285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spacing w:beforeLines="25" w:before="78" w:afterLines="25" w:after="78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实操实训专题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创新思维与现代管理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战略管理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新时期企业竞争之道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化工资源有效利用国家重点实验室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打造高绩效领导力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设备故障诊断与自愈工程研究中心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高绩效团队的建设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spacing w:val="-18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8"/>
                <w:kern w:val="0"/>
                <w:szCs w:val="21"/>
              </w:rPr>
              <w:t>新危险化学品评估及事故鉴定基础研究实验室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企业安全文化建设与安全管理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化工行业系统仿真工程技术中心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互联网思维与管理思维变革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4"/>
                <w:kern w:val="0"/>
                <w:szCs w:val="21"/>
              </w:rPr>
              <w:t>智能过程系统工程教育部工程研究中心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有效沟通与有效激励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国家危险化学品生产系统故障预防与监控基础研究实验室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企业人才机制建设：选人、用人、育人、留人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化工教育部工程研究中心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资本运营与投融资实务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spacing w:val="-14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kern w:val="0"/>
                <w:szCs w:val="21"/>
              </w:rPr>
              <w:t>化工产品全生命周期虚拟仿真实验教学中心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企业公关与危机管理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spacing w:val="-8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8"/>
                <w:kern w:val="0"/>
                <w:szCs w:val="21"/>
              </w:rPr>
              <w:t>环境有害化学物质分析北京市重点实验室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非财务人员财务管理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北京化工大学中试基地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企业营销创新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参观消防应急机构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企业文化建设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参观天津子牙工业园区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化工行业网络舆情管理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参观曹妃甸中小企业园区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化工行业信息情报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参观学习燕山石化、中国昊华等大型化工企业安全管理技术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大数据时代下的企业管理方向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参观河北唐山市丰南沿海、迁安、永年、文安、玉田县经济开发区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企业的使命和愿景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拓展训练或团队建设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2A46A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AB" w:rsidRDefault="002A46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A46AB" w:rsidRDefault="00AC1C30">
      <w:pPr>
        <w:spacing w:before="50" w:line="440" w:lineRule="exact"/>
        <w:ind w:right="84" w:firstLine="567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lastRenderedPageBreak/>
        <w:t>网络课程：学员线下可以自由选择网络课程自修，网络课程学分最低为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学分。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3887"/>
        <w:gridCol w:w="639"/>
        <w:gridCol w:w="3605"/>
      </w:tblGrid>
      <w:tr w:rsidR="002A46AB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课程名称</w:t>
            </w:r>
          </w:p>
        </w:tc>
      </w:tr>
      <w:tr w:rsidR="002A46AB">
        <w:trPr>
          <w:trHeight w:val="28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企业安全管理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安全技术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spacing w:line="24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加强化工过程安全管理，全面提升企业安全生产水平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化工企业泄漏防控措施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安全领导力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设备安全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化工过程安全管理（精讲）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防火防爆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spacing w:val="-16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pacing w:val="-16"/>
                <w:kern w:val="0"/>
                <w:szCs w:val="21"/>
              </w:rPr>
              <w:t>重大危险源监督管理及外部安全防护距离确定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pacing w:val="-6"/>
                <w:kern w:val="0"/>
                <w:szCs w:val="21"/>
              </w:rPr>
              <w:t>仪表的精度等级与定期检定的有关规定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安全管理概述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安全标识、防爆仪表防爆标识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隐患排查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仪表防护等级、防爆等级基本常识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危险有害因素辨识与风险评估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spacing w:val="-8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pacing w:val="-8"/>
                <w:kern w:val="0"/>
                <w:szCs w:val="21"/>
              </w:rPr>
              <w:t>化工生产过程常用测量参数的基本知识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重大危险源管理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控制器基本原理与结构特点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pacing w:val="-4"/>
                <w:kern w:val="0"/>
                <w:szCs w:val="21"/>
              </w:rPr>
              <w:t>遏制危险化学品重特大生产安全事故措施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安全用具的使用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危险化学品典型事故案例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单人徒手心肺复苏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应急预案体系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灭火器的选择与使用</w:t>
            </w:r>
          </w:p>
        </w:tc>
      </w:tr>
      <w:tr w:rsidR="002A46AB">
        <w:trPr>
          <w:trHeight w:val="28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从业人员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正压式空气呼吸器的使用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危险化学品知识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氯碱装置氯气泄漏事故案例分析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安全生产法律法规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氯碱企业项目建设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安全流程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安全管理及制度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HAZOP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风险评估方法讲解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职业卫生知识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风险管理与控制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安全色与安全标志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化工反应过程安全风险评估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劳动防护用品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化工装置风险评估方法详解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安全生产技术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安全仪表系统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危化品相关常用安全标志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石油化工企业报警管理</w:t>
            </w:r>
          </w:p>
        </w:tc>
      </w:tr>
      <w:tr w:rsidR="002A46AB">
        <w:trPr>
          <w:trHeight w:val="28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法律法规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量化风险评估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QRA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pacing w:val="-12"/>
                <w:kern w:val="0"/>
                <w:szCs w:val="21"/>
              </w:rPr>
              <w:t>《中华人民共和国安全生产法》主要内容讲解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职业健康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pacing w:val="-4"/>
                <w:kern w:val="0"/>
                <w:szCs w:val="21"/>
              </w:rPr>
              <w:t>危险化学品法律法规体系及重点法律讲解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pacing w:val="-12"/>
                <w:kern w:val="0"/>
                <w:szCs w:val="21"/>
              </w:rPr>
              <w:t>化工企业职业病危害因素及其对健康影响</w:t>
            </w:r>
          </w:p>
        </w:tc>
      </w:tr>
      <w:tr w:rsidR="002A46AB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危险化学品重点法律及规章讲解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化工企业职业病危害与控制措施</w:t>
            </w:r>
          </w:p>
        </w:tc>
      </w:tr>
    </w:tbl>
    <w:p w:rsidR="00E225E6" w:rsidRDefault="00E225E6">
      <w:pPr>
        <w:spacing w:before="50" w:line="440" w:lineRule="exact"/>
        <w:ind w:right="84" w:firstLine="567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p w:rsidR="002A46AB" w:rsidRDefault="00AC1C30">
      <w:pPr>
        <w:spacing w:before="50" w:line="440" w:lineRule="exact"/>
        <w:ind w:right="84" w:firstLine="567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B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、模式二：按照企业需求和国家指导意见，分别组织针对性强的短期培训：例如化工企业安全生产监督管理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研修班、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化工行业危险化学品安全管理培训班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、化工企业高级人才领导力提升班、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石油和化工行业碳排放核查培训等等。根据实际需要，按照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4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个专题模块将现有课程可拆分成不同方向的短期班。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也可以根据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企业自身发展的需要，增加技术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研发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类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培训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课程。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例如：</w:t>
      </w:r>
    </w:p>
    <w:p w:rsidR="00E225E6" w:rsidRDefault="00E225E6">
      <w:pPr>
        <w:spacing w:before="50" w:line="440" w:lineRule="exact"/>
        <w:ind w:right="84" w:firstLine="567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p w:rsidR="002A46AB" w:rsidRDefault="00AC1C30">
      <w:pPr>
        <w:widowControl/>
        <w:spacing w:beforeLines="100" w:before="312" w:afterLines="50" w:after="156" w:line="336" w:lineRule="auto"/>
        <w:jc w:val="center"/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lastRenderedPageBreak/>
        <w:t>化工企业安全生产监督管理（</w:t>
      </w:r>
      <w:r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t>周课程）</w:t>
      </w:r>
    </w:p>
    <w:tbl>
      <w:tblPr>
        <w:tblW w:w="6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5162"/>
        <w:gridCol w:w="1000"/>
      </w:tblGrid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2A46A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szCs w:val="21"/>
              </w:rPr>
              <w:t>课程名称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szCs w:val="21"/>
              </w:rPr>
              <w:t>学时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安全系统工程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8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化工过程安全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8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3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化工安全设计与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HAZOP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分析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4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保护层分析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(LOPA)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2A46AB">
        <w:trPr>
          <w:trHeight w:val="284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5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化工系统危险源辨识及评价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6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化工企业事故预警与应急救援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7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化工本质安全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8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清洁生产审核碳减排与企业碳管理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9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挥发性有机物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(VOCs)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减排政策与要求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打造高绩效领导力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11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化工行业网络舆情管理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12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化工行业信息情报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13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spacing w:val="-8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spacing w:val="-8"/>
                <w:kern w:val="0"/>
                <w:szCs w:val="21"/>
              </w:rPr>
              <w:t>国家危险化学品生产系统故障预防与监控基础研究实验室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14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设备故障诊断与自愈工程研究中心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15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化工行业系统仿真工程技术中心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16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参观河北迁安经济开发区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</w:tbl>
    <w:p w:rsidR="002A46AB" w:rsidRDefault="00AC1C30">
      <w:pPr>
        <w:widowControl/>
        <w:spacing w:beforeLines="100" w:before="312" w:afterLines="50" w:after="156" w:line="360" w:lineRule="auto"/>
        <w:jc w:val="center"/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t>化工行业危险化学品安全管理培训班（</w:t>
      </w:r>
      <w:r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t>周课程）</w:t>
      </w:r>
    </w:p>
    <w:tbl>
      <w:tblPr>
        <w:tblW w:w="6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5162"/>
        <w:gridCol w:w="1000"/>
      </w:tblGrid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2A46A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szCs w:val="21"/>
              </w:rPr>
              <w:t>课程名称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szCs w:val="21"/>
              </w:rPr>
              <w:t>学时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国家安全法规、标准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电气安全与静电防护技术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3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化工系统危险源辨识及评价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8</w:t>
            </w:r>
          </w:p>
        </w:tc>
      </w:tr>
      <w:tr w:rsidR="002A46AB">
        <w:trPr>
          <w:trHeight w:val="284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4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危险化学品安全基础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5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安全心理学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6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化工企业事故预警与应急救援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7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危化品安全生产管理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8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防火防爆与消防安全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9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基于循环经济的节能减排、绿色发展战略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环境风险评价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11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企业伦理与社会责任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12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企业安全文化建设与安全管理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13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化工行业网络舆情管理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14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化工行业信息情报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15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新危险化学品评估及事故鉴定基础研究实验室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16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环境有害化学物质分析北京市重点实验室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17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参观消防应急机构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18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参观河北永年工业园区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</w:tbl>
    <w:p w:rsidR="002A46AB" w:rsidRDefault="00AC1C30">
      <w:pPr>
        <w:spacing w:beforeLines="100" w:before="312" w:afterLines="50" w:after="156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lastRenderedPageBreak/>
        <w:t>化工企业高级人才领导力提升班（管理类</w:t>
      </w:r>
      <w:r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t>周课程</w:t>
      </w:r>
      <w:r>
        <w:rPr>
          <w:rFonts w:ascii="Times New Roman" w:eastAsia="仿宋" w:hAnsi="Times New Roman" w:cs="Times New Roman"/>
          <w:b/>
          <w:sz w:val="28"/>
          <w:szCs w:val="28"/>
        </w:rPr>
        <w:t>）</w:t>
      </w:r>
    </w:p>
    <w:tbl>
      <w:tblPr>
        <w:tblW w:w="6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5162"/>
        <w:gridCol w:w="1000"/>
      </w:tblGrid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2A46A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szCs w:val="21"/>
              </w:rPr>
              <w:t>课程名称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szCs w:val="21"/>
              </w:rPr>
              <w:t>学时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化工企业事故预警与应急救援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化工企业现代安全管理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3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化工本质安全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4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4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危化品安全生产管理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5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循环经济与生态工业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6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基于循环经济的节能减排、绿色发展战略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7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化工行业碳减排潜力分析与低碳技术创新实践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8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企业伦理与社会责任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9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战略管理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新时期企业竞争之道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打造高绩效领导力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11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高绩效团队的建设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12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有效沟通与有效激励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13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化工行业信息情报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14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化工行业网络舆情管理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15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大数据时代下的企业管理方向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16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企业的使命和愿景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17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化工资源有效利用国家重点实验室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18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化工教育部工程研究中心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19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参观消防应急机构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  <w:tr w:rsidR="002A46AB">
        <w:trPr>
          <w:trHeight w:val="285"/>
          <w:jc w:val="center"/>
        </w:trPr>
        <w:tc>
          <w:tcPr>
            <w:tcW w:w="787" w:type="dxa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20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A46AB" w:rsidRDefault="00AC1C3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参观天津子牙工业园区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A46AB" w:rsidRDefault="00AC1C3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</w:tr>
    </w:tbl>
    <w:p w:rsidR="002A46AB" w:rsidRDefault="002A46AB">
      <w:pPr>
        <w:spacing w:line="440" w:lineRule="exact"/>
        <w:ind w:right="85" w:firstLine="567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p w:rsidR="002A46AB" w:rsidRDefault="00AC1C30">
      <w:pPr>
        <w:spacing w:line="440" w:lineRule="exact"/>
        <w:ind w:right="85" w:firstLine="567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培养过程充分发挥北京化工大学的学术前沿优势，加强安全知识学习，培养学员的应用及创新意识、工程实践能力、管理水平和对化工行业前瞻技术更新发展的理念。授课教师一部分由学校知名学者、专业教师，一部分邀请行业专家、企业或科研院所的研究人员，授课过程充分借鉴国内外人才培养的先进经验，注重将先进的授课模式引进到课堂中，充分保证培养目标和教学效果的实现。</w:t>
      </w:r>
    </w:p>
    <w:sectPr w:rsidR="002A46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2D" w:rsidRDefault="006C592D">
      <w:r>
        <w:separator/>
      </w:r>
    </w:p>
  </w:endnote>
  <w:endnote w:type="continuationSeparator" w:id="0">
    <w:p w:rsidR="006C592D" w:rsidRDefault="006C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761480"/>
    </w:sdtPr>
    <w:sdtEndPr>
      <w:rPr>
        <w:rFonts w:ascii="Times New Roman" w:hAnsi="Times New Roman" w:cs="Times New Roman"/>
        <w:sz w:val="21"/>
        <w:szCs w:val="21"/>
      </w:rPr>
    </w:sdtEndPr>
    <w:sdtContent>
      <w:p w:rsidR="00391E42" w:rsidRDefault="00391E42">
        <w:pPr>
          <w:pStyle w:val="a6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476D53" w:rsidRPr="00476D53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391E42" w:rsidRDefault="00391E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2D" w:rsidRDefault="006C592D">
      <w:r>
        <w:separator/>
      </w:r>
    </w:p>
  </w:footnote>
  <w:footnote w:type="continuationSeparator" w:id="0">
    <w:p w:rsidR="006C592D" w:rsidRDefault="006C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A7"/>
    <w:rsid w:val="00003E69"/>
    <w:rsid w:val="00022932"/>
    <w:rsid w:val="000235A2"/>
    <w:rsid w:val="00040503"/>
    <w:rsid w:val="00062522"/>
    <w:rsid w:val="00062BFF"/>
    <w:rsid w:val="00064C3A"/>
    <w:rsid w:val="00066501"/>
    <w:rsid w:val="0009255B"/>
    <w:rsid w:val="00095471"/>
    <w:rsid w:val="000A1921"/>
    <w:rsid w:val="000A57C5"/>
    <w:rsid w:val="000A65CA"/>
    <w:rsid w:val="000B6A73"/>
    <w:rsid w:val="000C5152"/>
    <w:rsid w:val="000F37F8"/>
    <w:rsid w:val="000F45FC"/>
    <w:rsid w:val="00107648"/>
    <w:rsid w:val="0011252A"/>
    <w:rsid w:val="001337C0"/>
    <w:rsid w:val="00133948"/>
    <w:rsid w:val="00172AA1"/>
    <w:rsid w:val="00176237"/>
    <w:rsid w:val="001850FA"/>
    <w:rsid w:val="001A3DC7"/>
    <w:rsid w:val="001B121F"/>
    <w:rsid w:val="001B6422"/>
    <w:rsid w:val="001C23F5"/>
    <w:rsid w:val="001D3B4D"/>
    <w:rsid w:val="001D3EF1"/>
    <w:rsid w:val="001F4C8B"/>
    <w:rsid w:val="00242E81"/>
    <w:rsid w:val="002533D3"/>
    <w:rsid w:val="00253602"/>
    <w:rsid w:val="002878ED"/>
    <w:rsid w:val="002A46AB"/>
    <w:rsid w:val="002C5B48"/>
    <w:rsid w:val="002E0BEB"/>
    <w:rsid w:val="002E7CDC"/>
    <w:rsid w:val="002F3EF1"/>
    <w:rsid w:val="0030780D"/>
    <w:rsid w:val="00323840"/>
    <w:rsid w:val="00325290"/>
    <w:rsid w:val="00333778"/>
    <w:rsid w:val="003411CF"/>
    <w:rsid w:val="00350DED"/>
    <w:rsid w:val="00373E82"/>
    <w:rsid w:val="00391E42"/>
    <w:rsid w:val="0039331E"/>
    <w:rsid w:val="003A2722"/>
    <w:rsid w:val="003A32E1"/>
    <w:rsid w:val="003A4035"/>
    <w:rsid w:val="003A6245"/>
    <w:rsid w:val="003B423A"/>
    <w:rsid w:val="003C16AB"/>
    <w:rsid w:val="003C4318"/>
    <w:rsid w:val="003E08B8"/>
    <w:rsid w:val="00402448"/>
    <w:rsid w:val="004136FC"/>
    <w:rsid w:val="004146E7"/>
    <w:rsid w:val="00425EA7"/>
    <w:rsid w:val="00440A74"/>
    <w:rsid w:val="00467700"/>
    <w:rsid w:val="00476D53"/>
    <w:rsid w:val="00480B2E"/>
    <w:rsid w:val="00484F8A"/>
    <w:rsid w:val="00496589"/>
    <w:rsid w:val="004A1694"/>
    <w:rsid w:val="004A4985"/>
    <w:rsid w:val="004C0528"/>
    <w:rsid w:val="004C789A"/>
    <w:rsid w:val="004E5D7E"/>
    <w:rsid w:val="005109CF"/>
    <w:rsid w:val="005335FF"/>
    <w:rsid w:val="00535C83"/>
    <w:rsid w:val="0054006A"/>
    <w:rsid w:val="005446EA"/>
    <w:rsid w:val="005524B4"/>
    <w:rsid w:val="00553212"/>
    <w:rsid w:val="00556936"/>
    <w:rsid w:val="00557823"/>
    <w:rsid w:val="00562496"/>
    <w:rsid w:val="00581DD3"/>
    <w:rsid w:val="005B5AE7"/>
    <w:rsid w:val="005D7D37"/>
    <w:rsid w:val="005E20DC"/>
    <w:rsid w:val="005E21D7"/>
    <w:rsid w:val="00630833"/>
    <w:rsid w:val="00634FE2"/>
    <w:rsid w:val="00640E18"/>
    <w:rsid w:val="00641B13"/>
    <w:rsid w:val="00644C64"/>
    <w:rsid w:val="0067171D"/>
    <w:rsid w:val="0067531A"/>
    <w:rsid w:val="00677AA3"/>
    <w:rsid w:val="00684C46"/>
    <w:rsid w:val="006901CC"/>
    <w:rsid w:val="006A0C89"/>
    <w:rsid w:val="006A35C3"/>
    <w:rsid w:val="006A3EA3"/>
    <w:rsid w:val="006A7F59"/>
    <w:rsid w:val="006B0E7C"/>
    <w:rsid w:val="006C592D"/>
    <w:rsid w:val="006E0687"/>
    <w:rsid w:val="006E593B"/>
    <w:rsid w:val="006F0F77"/>
    <w:rsid w:val="00723B62"/>
    <w:rsid w:val="00730836"/>
    <w:rsid w:val="00780D6C"/>
    <w:rsid w:val="007826F8"/>
    <w:rsid w:val="007834B0"/>
    <w:rsid w:val="007A11C1"/>
    <w:rsid w:val="007C531C"/>
    <w:rsid w:val="007C7D81"/>
    <w:rsid w:val="007E021E"/>
    <w:rsid w:val="007E7B22"/>
    <w:rsid w:val="0080097D"/>
    <w:rsid w:val="0080305C"/>
    <w:rsid w:val="00832938"/>
    <w:rsid w:val="00847AE3"/>
    <w:rsid w:val="00847EB4"/>
    <w:rsid w:val="00865F2B"/>
    <w:rsid w:val="00875FA7"/>
    <w:rsid w:val="00880775"/>
    <w:rsid w:val="00894E6C"/>
    <w:rsid w:val="008A24D2"/>
    <w:rsid w:val="008C2E5E"/>
    <w:rsid w:val="008C5BC2"/>
    <w:rsid w:val="008D3FD7"/>
    <w:rsid w:val="008E0230"/>
    <w:rsid w:val="008E47DD"/>
    <w:rsid w:val="008F0A57"/>
    <w:rsid w:val="00905BCC"/>
    <w:rsid w:val="00943128"/>
    <w:rsid w:val="00945DE9"/>
    <w:rsid w:val="00971CD0"/>
    <w:rsid w:val="0099426B"/>
    <w:rsid w:val="009A0EC4"/>
    <w:rsid w:val="009D1B13"/>
    <w:rsid w:val="009E6D5F"/>
    <w:rsid w:val="00A0390A"/>
    <w:rsid w:val="00A05F54"/>
    <w:rsid w:val="00A11245"/>
    <w:rsid w:val="00A34D92"/>
    <w:rsid w:val="00A47D3D"/>
    <w:rsid w:val="00A50B3A"/>
    <w:rsid w:val="00A65D07"/>
    <w:rsid w:val="00A91A4B"/>
    <w:rsid w:val="00AA705E"/>
    <w:rsid w:val="00AB0D00"/>
    <w:rsid w:val="00AB4E77"/>
    <w:rsid w:val="00AC1C30"/>
    <w:rsid w:val="00AD6A57"/>
    <w:rsid w:val="00AE1D9E"/>
    <w:rsid w:val="00AE4CD7"/>
    <w:rsid w:val="00AE66F4"/>
    <w:rsid w:val="00AE7C32"/>
    <w:rsid w:val="00B01667"/>
    <w:rsid w:val="00B05588"/>
    <w:rsid w:val="00B52A9A"/>
    <w:rsid w:val="00B56E7B"/>
    <w:rsid w:val="00BA00B6"/>
    <w:rsid w:val="00BA624F"/>
    <w:rsid w:val="00BC6362"/>
    <w:rsid w:val="00BD2CDD"/>
    <w:rsid w:val="00BD3000"/>
    <w:rsid w:val="00BD633A"/>
    <w:rsid w:val="00C01BE5"/>
    <w:rsid w:val="00C01EB6"/>
    <w:rsid w:val="00C03661"/>
    <w:rsid w:val="00C13322"/>
    <w:rsid w:val="00C426DE"/>
    <w:rsid w:val="00C44118"/>
    <w:rsid w:val="00C44FA0"/>
    <w:rsid w:val="00C672C8"/>
    <w:rsid w:val="00CA4910"/>
    <w:rsid w:val="00CB4F16"/>
    <w:rsid w:val="00CB6312"/>
    <w:rsid w:val="00CC6024"/>
    <w:rsid w:val="00CE59C2"/>
    <w:rsid w:val="00D308AF"/>
    <w:rsid w:val="00D33B96"/>
    <w:rsid w:val="00D368FA"/>
    <w:rsid w:val="00D41F62"/>
    <w:rsid w:val="00D45DE6"/>
    <w:rsid w:val="00D460ED"/>
    <w:rsid w:val="00D554C8"/>
    <w:rsid w:val="00D5668E"/>
    <w:rsid w:val="00D75FCD"/>
    <w:rsid w:val="00D80369"/>
    <w:rsid w:val="00D835F6"/>
    <w:rsid w:val="00DA5F1F"/>
    <w:rsid w:val="00DC36CE"/>
    <w:rsid w:val="00DC61D2"/>
    <w:rsid w:val="00DC623F"/>
    <w:rsid w:val="00DC6FD6"/>
    <w:rsid w:val="00DD25D3"/>
    <w:rsid w:val="00DD5AB4"/>
    <w:rsid w:val="00E0478B"/>
    <w:rsid w:val="00E225E6"/>
    <w:rsid w:val="00E32A52"/>
    <w:rsid w:val="00E32BE1"/>
    <w:rsid w:val="00E40B4C"/>
    <w:rsid w:val="00E46EFF"/>
    <w:rsid w:val="00E50408"/>
    <w:rsid w:val="00E7424F"/>
    <w:rsid w:val="00EB0081"/>
    <w:rsid w:val="00EB0CB4"/>
    <w:rsid w:val="00EC6A70"/>
    <w:rsid w:val="00ED3483"/>
    <w:rsid w:val="00F01179"/>
    <w:rsid w:val="00F02D2F"/>
    <w:rsid w:val="00F23361"/>
    <w:rsid w:val="00F2524C"/>
    <w:rsid w:val="00F60C5B"/>
    <w:rsid w:val="00F723CA"/>
    <w:rsid w:val="00F743A3"/>
    <w:rsid w:val="00F948BC"/>
    <w:rsid w:val="00FB0716"/>
    <w:rsid w:val="00FC556A"/>
    <w:rsid w:val="00FD5A1A"/>
    <w:rsid w:val="00FE29BC"/>
    <w:rsid w:val="012974BD"/>
    <w:rsid w:val="015872DB"/>
    <w:rsid w:val="01C819C6"/>
    <w:rsid w:val="0532106F"/>
    <w:rsid w:val="071E7D22"/>
    <w:rsid w:val="08116257"/>
    <w:rsid w:val="08CD2B58"/>
    <w:rsid w:val="0A777AAD"/>
    <w:rsid w:val="0AFD587D"/>
    <w:rsid w:val="0B7D1903"/>
    <w:rsid w:val="0B8761BA"/>
    <w:rsid w:val="0D0E2FFA"/>
    <w:rsid w:val="0D966328"/>
    <w:rsid w:val="0E1A63DA"/>
    <w:rsid w:val="0E465A40"/>
    <w:rsid w:val="0EF41A94"/>
    <w:rsid w:val="11C50FDF"/>
    <w:rsid w:val="11DE258C"/>
    <w:rsid w:val="156C4F64"/>
    <w:rsid w:val="16A9626E"/>
    <w:rsid w:val="17691943"/>
    <w:rsid w:val="19843495"/>
    <w:rsid w:val="199E4D9B"/>
    <w:rsid w:val="206748CE"/>
    <w:rsid w:val="21BA09AE"/>
    <w:rsid w:val="229E543C"/>
    <w:rsid w:val="22BB604C"/>
    <w:rsid w:val="25E04909"/>
    <w:rsid w:val="27EE1422"/>
    <w:rsid w:val="28194D04"/>
    <w:rsid w:val="29B10002"/>
    <w:rsid w:val="29D41F02"/>
    <w:rsid w:val="2C007EE1"/>
    <w:rsid w:val="2E5826CF"/>
    <w:rsid w:val="2E5E0217"/>
    <w:rsid w:val="2F8C36A4"/>
    <w:rsid w:val="313906CB"/>
    <w:rsid w:val="317D4990"/>
    <w:rsid w:val="325B2922"/>
    <w:rsid w:val="33484C8E"/>
    <w:rsid w:val="334D77B2"/>
    <w:rsid w:val="35117106"/>
    <w:rsid w:val="37674C72"/>
    <w:rsid w:val="39245065"/>
    <w:rsid w:val="3A140992"/>
    <w:rsid w:val="3C6254CF"/>
    <w:rsid w:val="3FBC19A4"/>
    <w:rsid w:val="40EF1C82"/>
    <w:rsid w:val="41D63D52"/>
    <w:rsid w:val="43762B3C"/>
    <w:rsid w:val="440C7584"/>
    <w:rsid w:val="441A3564"/>
    <w:rsid w:val="442C5FEE"/>
    <w:rsid w:val="463E33B6"/>
    <w:rsid w:val="46686CFC"/>
    <w:rsid w:val="4770692A"/>
    <w:rsid w:val="487459BB"/>
    <w:rsid w:val="49614557"/>
    <w:rsid w:val="4AF738D3"/>
    <w:rsid w:val="4C663E07"/>
    <w:rsid w:val="4CF51A18"/>
    <w:rsid w:val="4F060E55"/>
    <w:rsid w:val="519178CD"/>
    <w:rsid w:val="53165FD4"/>
    <w:rsid w:val="540F222B"/>
    <w:rsid w:val="558C3273"/>
    <w:rsid w:val="55FA38B0"/>
    <w:rsid w:val="570B17E2"/>
    <w:rsid w:val="572E25D3"/>
    <w:rsid w:val="5A982739"/>
    <w:rsid w:val="5B8E6189"/>
    <w:rsid w:val="5CB63A15"/>
    <w:rsid w:val="5CFA6E67"/>
    <w:rsid w:val="5D1F79B0"/>
    <w:rsid w:val="5D393214"/>
    <w:rsid w:val="5D7075F0"/>
    <w:rsid w:val="5F7234D8"/>
    <w:rsid w:val="5FB22D37"/>
    <w:rsid w:val="60340738"/>
    <w:rsid w:val="62857B23"/>
    <w:rsid w:val="64930AD4"/>
    <w:rsid w:val="65B25D84"/>
    <w:rsid w:val="65B92725"/>
    <w:rsid w:val="65F54F28"/>
    <w:rsid w:val="667F0347"/>
    <w:rsid w:val="66C55A5A"/>
    <w:rsid w:val="67C243F0"/>
    <w:rsid w:val="67F20420"/>
    <w:rsid w:val="6A506884"/>
    <w:rsid w:val="6ADC1695"/>
    <w:rsid w:val="6B704BE8"/>
    <w:rsid w:val="6C7A5FFA"/>
    <w:rsid w:val="6C900B6A"/>
    <w:rsid w:val="6CF04218"/>
    <w:rsid w:val="6D0709F5"/>
    <w:rsid w:val="6D3D3E15"/>
    <w:rsid w:val="6DDD773B"/>
    <w:rsid w:val="757F733C"/>
    <w:rsid w:val="75B60888"/>
    <w:rsid w:val="760906AA"/>
    <w:rsid w:val="77B73D3E"/>
    <w:rsid w:val="78C14333"/>
    <w:rsid w:val="798301C5"/>
    <w:rsid w:val="79EE1128"/>
    <w:rsid w:val="7AD564F4"/>
    <w:rsid w:val="7BEC7ED0"/>
    <w:rsid w:val="7CD97CA8"/>
    <w:rsid w:val="7D3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802EF-4B46-4FEB-B91E-38D350C7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18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正文文本缩进 Char"/>
    <w:basedOn w:val="a0"/>
    <w:link w:val="a4"/>
    <w:uiPriority w:val="99"/>
    <w:semiHidden/>
    <w:qFormat/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Default">
    <w:name w:val="Default"/>
    <w:rsid w:val="00391E42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5FC5F4-CCDD-4D2F-B7C9-D2C76039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593</Words>
  <Characters>3383</Characters>
  <Application>Microsoft Office Word</Application>
  <DocSecurity>0</DocSecurity>
  <Lines>28</Lines>
  <Paragraphs>7</Paragraphs>
  <ScaleCrop>false</ScaleCrop>
  <Company>Microsoft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朱玥</dc:creator>
  <cp:lastModifiedBy>韩少廷</cp:lastModifiedBy>
  <cp:revision>2</cp:revision>
  <cp:lastPrinted>2018-07-10T01:51:00Z</cp:lastPrinted>
  <dcterms:created xsi:type="dcterms:W3CDTF">2018-08-14T01:32:00Z</dcterms:created>
  <dcterms:modified xsi:type="dcterms:W3CDTF">2018-08-14T01:32:00Z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